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DF7E3" w14:textId="538CD54B" w:rsidR="00E96E9B" w:rsidRPr="005F74E2" w:rsidRDefault="005F74E2" w:rsidP="005F74E2">
      <w:pPr>
        <w:jc w:val="center"/>
        <w:rPr>
          <w:rFonts w:ascii="Times New Roman" w:hAnsi="Times New Roman" w:cs="Times New Roman"/>
          <w:b/>
          <w:bCs/>
          <w:sz w:val="28"/>
          <w:szCs w:val="28"/>
        </w:rPr>
      </w:pPr>
      <w:r w:rsidRPr="005F74E2">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0057209" wp14:editId="68F9D5D2">
                <wp:simplePos x="0" y="0"/>
                <wp:positionH relativeFrom="column">
                  <wp:posOffset>-389255</wp:posOffset>
                </wp:positionH>
                <wp:positionV relativeFrom="paragraph">
                  <wp:posOffset>456565</wp:posOffset>
                </wp:positionV>
                <wp:extent cx="6537960" cy="38100"/>
                <wp:effectExtent l="0" t="0" r="34290" b="19050"/>
                <wp:wrapNone/>
                <wp:docPr id="1" name="Connecteur droit 1"/>
                <wp:cNvGraphicFramePr/>
                <a:graphic xmlns:a="http://schemas.openxmlformats.org/drawingml/2006/main">
                  <a:graphicData uri="http://schemas.microsoft.com/office/word/2010/wordprocessingShape">
                    <wps:wsp>
                      <wps:cNvCnPr/>
                      <wps:spPr>
                        <a:xfrm flipV="1">
                          <a:off x="0" y="0"/>
                          <a:ext cx="6537960" cy="381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8A2925" id="Connecteur droit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0.65pt,35.95pt" to="484.1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" strokecolor="black [3213]" strokeweight="1.5pt">
                <v:stroke joinstyle="miter"/>
              </v:line>
            </w:pict>
          </mc:Fallback>
        </mc:AlternateContent>
      </w:r>
      <w:r w:rsidRPr="005F74E2">
        <w:rPr>
          <w:rFonts w:ascii="Times New Roman" w:hAnsi="Times New Roman" w:cs="Times New Roman"/>
          <w:b/>
          <w:bCs/>
          <w:sz w:val="28"/>
          <w:szCs w:val="28"/>
        </w:rPr>
        <w:t>Rapport d’activité de la Commission de droit bancaire pour l’année 2022</w:t>
      </w:r>
    </w:p>
    <w:p w14:paraId="5CDF8FB0" w14:textId="07982CEE" w:rsidR="005F74E2" w:rsidRDefault="005F74E2" w:rsidP="005F74E2">
      <w:pPr>
        <w:jc w:val="center"/>
        <w:rPr>
          <w:rFonts w:ascii="Times New Roman" w:hAnsi="Times New Roman" w:cs="Times New Roman"/>
          <w:b/>
          <w:bCs/>
          <w:sz w:val="28"/>
          <w:szCs w:val="28"/>
          <w:u w:val="single"/>
        </w:rPr>
      </w:pPr>
    </w:p>
    <w:p w14:paraId="1F75A98C" w14:textId="03621007" w:rsidR="005F74E2" w:rsidRDefault="005F74E2" w:rsidP="005F74E2">
      <w:pPr>
        <w:rPr>
          <w:rFonts w:ascii="Times New Roman" w:hAnsi="Times New Roman" w:cs="Times New Roman"/>
          <w:b/>
          <w:bCs/>
          <w:sz w:val="28"/>
          <w:szCs w:val="28"/>
          <w:u w:val="single"/>
        </w:rPr>
      </w:pPr>
    </w:p>
    <w:p w14:paraId="640DA034" w14:textId="14A942BD" w:rsidR="005F74E2" w:rsidRDefault="005F74E2" w:rsidP="001A46B0">
      <w:pPr>
        <w:jc w:val="both"/>
        <w:rPr>
          <w:rFonts w:ascii="Times New Roman" w:hAnsi="Times New Roman" w:cs="Times New Roman"/>
          <w:sz w:val="28"/>
          <w:szCs w:val="28"/>
        </w:rPr>
      </w:pPr>
      <w:r>
        <w:rPr>
          <w:rFonts w:ascii="Times New Roman" w:hAnsi="Times New Roman" w:cs="Times New Roman"/>
          <w:sz w:val="28"/>
          <w:szCs w:val="28"/>
        </w:rPr>
        <w:t>Monsieur le Bâtonnier, Mesdames, Messieurs les membres du Conseil de l’Ordre,</w:t>
      </w:r>
    </w:p>
    <w:p w14:paraId="3C71FC17" w14:textId="7BE0D75E" w:rsidR="005F74E2" w:rsidRDefault="005F74E2" w:rsidP="001A46B0">
      <w:pPr>
        <w:jc w:val="both"/>
        <w:rPr>
          <w:rFonts w:ascii="Times New Roman" w:hAnsi="Times New Roman" w:cs="Times New Roman"/>
          <w:sz w:val="28"/>
          <w:szCs w:val="28"/>
        </w:rPr>
      </w:pPr>
    </w:p>
    <w:p w14:paraId="7BB32941" w14:textId="1F570135" w:rsidR="005F74E2" w:rsidRDefault="005F74E2" w:rsidP="001A46B0">
      <w:pPr>
        <w:jc w:val="both"/>
        <w:rPr>
          <w:rFonts w:ascii="Times New Roman" w:hAnsi="Times New Roman" w:cs="Times New Roman"/>
          <w:sz w:val="28"/>
          <w:szCs w:val="28"/>
        </w:rPr>
      </w:pPr>
      <w:r>
        <w:rPr>
          <w:rFonts w:ascii="Times New Roman" w:hAnsi="Times New Roman" w:cs="Times New Roman"/>
          <w:sz w:val="28"/>
          <w:szCs w:val="28"/>
        </w:rPr>
        <w:t>Fin 2022, le Conseil de l’Ordre a décidé de la création d’une commission de droit bancaire visant à compléter l’éventail des commissions déjà en place au sein de l’Ordre de</w:t>
      </w:r>
      <w:r w:rsidR="00544837">
        <w:rPr>
          <w:rFonts w:ascii="Times New Roman" w:hAnsi="Times New Roman" w:cs="Times New Roman"/>
          <w:sz w:val="28"/>
          <w:szCs w:val="28"/>
        </w:rPr>
        <w:t>s</w:t>
      </w:r>
      <w:r>
        <w:rPr>
          <w:rFonts w:ascii="Times New Roman" w:hAnsi="Times New Roman" w:cs="Times New Roman"/>
          <w:sz w:val="28"/>
          <w:szCs w:val="28"/>
        </w:rPr>
        <w:t xml:space="preserve"> avocats vaudois. </w:t>
      </w:r>
    </w:p>
    <w:p w14:paraId="4A2DF2E6" w14:textId="5FCC4A4E" w:rsidR="005F74E2" w:rsidRDefault="005F74E2" w:rsidP="001A46B0">
      <w:pPr>
        <w:jc w:val="both"/>
        <w:rPr>
          <w:rFonts w:ascii="Times New Roman" w:hAnsi="Times New Roman" w:cs="Times New Roman"/>
          <w:sz w:val="28"/>
          <w:szCs w:val="28"/>
        </w:rPr>
      </w:pPr>
    </w:p>
    <w:p w14:paraId="478B1ADC" w14:textId="3E92372C" w:rsidR="00C90545" w:rsidRPr="00C90545" w:rsidRDefault="005F74E2" w:rsidP="001A46B0">
      <w:pPr>
        <w:pStyle w:val="Sansinterligne"/>
        <w:jc w:val="both"/>
        <w:rPr>
          <w:rFonts w:ascii="Times New Roman" w:hAnsi="Times New Roman" w:cs="Times New Roman"/>
          <w:sz w:val="28"/>
          <w:szCs w:val="28"/>
        </w:rPr>
      </w:pPr>
      <w:r w:rsidRPr="00C90545">
        <w:rPr>
          <w:rFonts w:ascii="Times New Roman" w:hAnsi="Times New Roman" w:cs="Times New Roman"/>
          <w:sz w:val="28"/>
          <w:szCs w:val="28"/>
        </w:rPr>
        <w:t>Constatant que l’Ordre avait été sollicité par l</w:t>
      </w:r>
      <w:r w:rsidR="00C90545" w:rsidRPr="00C90545">
        <w:rPr>
          <w:rFonts w:ascii="Times New Roman" w:hAnsi="Times New Roman" w:cs="Times New Roman"/>
          <w:sz w:val="28"/>
          <w:szCs w:val="28"/>
        </w:rPr>
        <w:t>e</w:t>
      </w:r>
      <w:r w:rsidRPr="00C90545">
        <w:rPr>
          <w:rFonts w:ascii="Times New Roman" w:hAnsi="Times New Roman" w:cs="Times New Roman"/>
          <w:sz w:val="28"/>
          <w:szCs w:val="28"/>
        </w:rPr>
        <w:t xml:space="preserve"> passé par les Autorités fédérales pour prendre position sur des modifications législatives en lien avec le droit bancaire, le Conseil a constaté que la création d’une commission spécialisée </w:t>
      </w:r>
      <w:r w:rsidR="00C90545" w:rsidRPr="00C90545">
        <w:rPr>
          <w:rFonts w:ascii="Times New Roman" w:hAnsi="Times New Roman" w:cs="Times New Roman"/>
          <w:sz w:val="28"/>
          <w:szCs w:val="28"/>
        </w:rPr>
        <w:t>dans le domaine</w:t>
      </w:r>
      <w:r w:rsidRPr="00C90545">
        <w:rPr>
          <w:rFonts w:ascii="Times New Roman" w:hAnsi="Times New Roman" w:cs="Times New Roman"/>
          <w:sz w:val="28"/>
          <w:szCs w:val="28"/>
        </w:rPr>
        <w:t xml:space="preserve"> s’imposait.</w:t>
      </w:r>
    </w:p>
    <w:p w14:paraId="0393F7AA" w14:textId="5E90F545" w:rsidR="00C90545" w:rsidRDefault="00C90545" w:rsidP="001A46B0">
      <w:pPr>
        <w:jc w:val="both"/>
        <w:rPr>
          <w:rFonts w:ascii="Times New Roman" w:hAnsi="Times New Roman" w:cs="Times New Roman"/>
          <w:sz w:val="28"/>
          <w:szCs w:val="28"/>
        </w:rPr>
      </w:pPr>
    </w:p>
    <w:p w14:paraId="7A1E40F6" w14:textId="5D9209D4" w:rsidR="00C90545" w:rsidRDefault="00C90545" w:rsidP="001A46B0">
      <w:pPr>
        <w:jc w:val="both"/>
        <w:rPr>
          <w:rFonts w:ascii="Times New Roman" w:hAnsi="Times New Roman" w:cs="Times New Roman"/>
          <w:sz w:val="28"/>
          <w:szCs w:val="28"/>
        </w:rPr>
      </w:pPr>
      <w:r>
        <w:rPr>
          <w:rFonts w:ascii="Times New Roman" w:hAnsi="Times New Roman" w:cs="Times New Roman"/>
          <w:sz w:val="28"/>
          <w:szCs w:val="28"/>
        </w:rPr>
        <w:t xml:space="preserve">Des membres de l’OAV dont l’activité se concentre majoritairement dans le domaine du droit bancaire et des marchés financiers ont ainsi été approchés afin d’intégrer cette nouvelle commission. Tous ont chaleureusement accepté d’en faire partie et le soussigné, honoré d’en assurer la présidence, se réjouit </w:t>
      </w:r>
      <w:r w:rsidR="0010074F">
        <w:rPr>
          <w:rFonts w:ascii="Times New Roman" w:hAnsi="Times New Roman" w:cs="Times New Roman"/>
          <w:sz w:val="28"/>
          <w:szCs w:val="28"/>
        </w:rPr>
        <w:t>de la qualité de ses membres de même que des activités futures qui seront mis</w:t>
      </w:r>
      <w:r w:rsidR="00D3415A">
        <w:rPr>
          <w:rFonts w:ascii="Times New Roman" w:hAnsi="Times New Roman" w:cs="Times New Roman"/>
          <w:sz w:val="28"/>
          <w:szCs w:val="28"/>
        </w:rPr>
        <w:t>es</w:t>
      </w:r>
      <w:r w:rsidR="0010074F">
        <w:rPr>
          <w:rFonts w:ascii="Times New Roman" w:hAnsi="Times New Roman" w:cs="Times New Roman"/>
          <w:sz w:val="28"/>
          <w:szCs w:val="28"/>
        </w:rPr>
        <w:t xml:space="preserve"> en place par cette commission.</w:t>
      </w:r>
      <w:r w:rsidR="001A46B0">
        <w:rPr>
          <w:rFonts w:ascii="Times New Roman" w:hAnsi="Times New Roman" w:cs="Times New Roman"/>
          <w:sz w:val="28"/>
          <w:szCs w:val="28"/>
        </w:rPr>
        <w:t xml:space="preserve"> Je profite ici de l’occasion pour les remercier de leur engagement. </w:t>
      </w:r>
    </w:p>
    <w:p w14:paraId="46EB00DB" w14:textId="408C9FEF" w:rsidR="0010074F" w:rsidRDefault="0010074F" w:rsidP="001A46B0">
      <w:pPr>
        <w:jc w:val="both"/>
        <w:rPr>
          <w:rFonts w:ascii="Times New Roman" w:hAnsi="Times New Roman" w:cs="Times New Roman"/>
          <w:sz w:val="28"/>
          <w:szCs w:val="28"/>
        </w:rPr>
      </w:pPr>
    </w:p>
    <w:p w14:paraId="6DE06D83" w14:textId="1BD12B15" w:rsidR="0010074F" w:rsidRDefault="0010074F" w:rsidP="001A46B0">
      <w:pPr>
        <w:jc w:val="both"/>
        <w:rPr>
          <w:rFonts w:ascii="Times New Roman" w:hAnsi="Times New Roman" w:cs="Times New Roman"/>
          <w:sz w:val="28"/>
          <w:szCs w:val="28"/>
        </w:rPr>
      </w:pPr>
      <w:r>
        <w:rPr>
          <w:rFonts w:ascii="Times New Roman" w:hAnsi="Times New Roman" w:cs="Times New Roman"/>
          <w:sz w:val="28"/>
          <w:szCs w:val="28"/>
        </w:rPr>
        <w:t>La Commission de droit bancaire de l’OAV sera ainsi composée de :</w:t>
      </w:r>
    </w:p>
    <w:p w14:paraId="426E74F5" w14:textId="7145A782" w:rsidR="0010074F" w:rsidRDefault="0010074F" w:rsidP="001A46B0">
      <w:pPr>
        <w:jc w:val="both"/>
        <w:rPr>
          <w:rFonts w:ascii="Times New Roman" w:hAnsi="Times New Roman" w:cs="Times New Roman"/>
          <w:sz w:val="28"/>
          <w:szCs w:val="28"/>
        </w:rPr>
      </w:pPr>
    </w:p>
    <w:p w14:paraId="18381EDD" w14:textId="6260EBB0" w:rsidR="0010074F" w:rsidRPr="0010074F" w:rsidRDefault="0010074F" w:rsidP="001A46B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Me Aurélia Rappo</w:t>
      </w:r>
    </w:p>
    <w:p w14:paraId="088AE75D" w14:textId="141102B1" w:rsidR="0010074F" w:rsidRDefault="0010074F" w:rsidP="001A46B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Me Thierry Amy</w:t>
      </w:r>
    </w:p>
    <w:p w14:paraId="6EDD64DF" w14:textId="74223547" w:rsidR="0010074F" w:rsidRDefault="0010074F" w:rsidP="001A46B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Me Stéphane Lagonico</w:t>
      </w:r>
    </w:p>
    <w:p w14:paraId="5F62D09D" w14:textId="0C29FFCF" w:rsidR="0010074F" w:rsidRDefault="0010074F" w:rsidP="001A46B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Me Raphaël Schindelholz</w:t>
      </w:r>
    </w:p>
    <w:p w14:paraId="424755E8" w14:textId="64C7B53F" w:rsidR="0010074F" w:rsidRDefault="0010074F" w:rsidP="001A46B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Me Alexandre Gachet</w:t>
      </w:r>
    </w:p>
    <w:p w14:paraId="5C812EB7" w14:textId="1E7F0DE7" w:rsidR="0010074F" w:rsidRDefault="0010074F" w:rsidP="001A46B0">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Me Patrick Michod, Président</w:t>
      </w:r>
    </w:p>
    <w:p w14:paraId="0B4514E3" w14:textId="132181F0" w:rsidR="0010074F" w:rsidRDefault="0010074F" w:rsidP="001A46B0">
      <w:pPr>
        <w:jc w:val="both"/>
        <w:rPr>
          <w:rFonts w:ascii="Times New Roman" w:hAnsi="Times New Roman" w:cs="Times New Roman"/>
          <w:sz w:val="28"/>
          <w:szCs w:val="28"/>
        </w:rPr>
      </w:pPr>
    </w:p>
    <w:p w14:paraId="07829B4C" w14:textId="32DED00E" w:rsidR="0010074F" w:rsidRDefault="0010074F" w:rsidP="001A46B0">
      <w:pPr>
        <w:jc w:val="both"/>
        <w:rPr>
          <w:rFonts w:ascii="Times New Roman" w:hAnsi="Times New Roman" w:cs="Times New Roman"/>
          <w:sz w:val="28"/>
          <w:szCs w:val="28"/>
        </w:rPr>
      </w:pPr>
      <w:r>
        <w:rPr>
          <w:rFonts w:ascii="Times New Roman" w:hAnsi="Times New Roman" w:cs="Times New Roman"/>
          <w:sz w:val="28"/>
          <w:szCs w:val="28"/>
        </w:rPr>
        <w:t xml:space="preserve">A peine </w:t>
      </w:r>
      <w:r w:rsidR="001A46B0">
        <w:rPr>
          <w:rFonts w:ascii="Times New Roman" w:hAnsi="Times New Roman" w:cs="Times New Roman"/>
          <w:sz w:val="28"/>
          <w:szCs w:val="28"/>
        </w:rPr>
        <w:t>mise en place</w:t>
      </w:r>
      <w:r>
        <w:rPr>
          <w:rFonts w:ascii="Times New Roman" w:hAnsi="Times New Roman" w:cs="Times New Roman"/>
          <w:sz w:val="28"/>
          <w:szCs w:val="28"/>
        </w:rPr>
        <w:t>, la commission a déjà été approchée</w:t>
      </w:r>
      <w:r w:rsidR="003740E2">
        <w:rPr>
          <w:rFonts w:ascii="Times New Roman" w:hAnsi="Times New Roman" w:cs="Times New Roman"/>
          <w:sz w:val="28"/>
          <w:szCs w:val="28"/>
        </w:rPr>
        <w:t>, en octobre 2022,</w:t>
      </w:r>
      <w:r>
        <w:rPr>
          <w:rFonts w:ascii="Times New Roman" w:hAnsi="Times New Roman" w:cs="Times New Roman"/>
          <w:sz w:val="28"/>
          <w:szCs w:val="28"/>
        </w:rPr>
        <w:t xml:space="preserve"> par l’Ordre afin de se déterminer sur la modification de l’Ordonnance sur les placements collectifs de capitaux (OPCC)</w:t>
      </w:r>
      <w:r w:rsidR="00777081">
        <w:rPr>
          <w:rFonts w:ascii="Times New Roman" w:hAnsi="Times New Roman" w:cs="Times New Roman"/>
          <w:sz w:val="28"/>
          <w:szCs w:val="28"/>
        </w:rPr>
        <w:t xml:space="preserve"> qui faisait suite à l’adoption le 17 </w:t>
      </w:r>
      <w:r w:rsidR="00777081">
        <w:rPr>
          <w:rFonts w:ascii="Times New Roman" w:hAnsi="Times New Roman" w:cs="Times New Roman"/>
          <w:sz w:val="28"/>
          <w:szCs w:val="28"/>
        </w:rPr>
        <w:lastRenderedPageBreak/>
        <w:t>décembre 2021 de la nouvelle loi sur les placements collectifs de capitaux (LPCC). Cette demande émanait d</w:t>
      </w:r>
      <w:r w:rsidR="001A46B0">
        <w:rPr>
          <w:rFonts w:ascii="Times New Roman" w:hAnsi="Times New Roman" w:cs="Times New Roman"/>
          <w:sz w:val="28"/>
          <w:szCs w:val="28"/>
        </w:rPr>
        <w:t>u Département de l’économie, de l’innovation, de l’emploi et du patrimoine (DEIEP).</w:t>
      </w:r>
    </w:p>
    <w:p w14:paraId="514576DD" w14:textId="70EDCF61" w:rsidR="001A46B0" w:rsidRDefault="001A46B0" w:rsidP="001A46B0">
      <w:pPr>
        <w:jc w:val="both"/>
        <w:rPr>
          <w:rFonts w:ascii="Times New Roman" w:hAnsi="Times New Roman" w:cs="Times New Roman"/>
          <w:sz w:val="28"/>
          <w:szCs w:val="28"/>
        </w:rPr>
      </w:pPr>
    </w:p>
    <w:p w14:paraId="6E39A6EF" w14:textId="01560F80" w:rsidR="001A46B0" w:rsidRDefault="001A46B0" w:rsidP="001A46B0">
      <w:pPr>
        <w:jc w:val="both"/>
        <w:rPr>
          <w:rFonts w:ascii="Times New Roman" w:hAnsi="Times New Roman" w:cs="Times New Roman"/>
          <w:sz w:val="28"/>
          <w:szCs w:val="28"/>
        </w:rPr>
      </w:pPr>
      <w:r>
        <w:rPr>
          <w:rFonts w:ascii="Times New Roman" w:hAnsi="Times New Roman" w:cs="Times New Roman"/>
          <w:sz w:val="28"/>
          <w:szCs w:val="28"/>
        </w:rPr>
        <w:t>En date du 30 novembre 2022, la Commission a ainsi transmis ses déterminations.</w:t>
      </w:r>
    </w:p>
    <w:p w14:paraId="5D9D654F" w14:textId="7A44704C" w:rsidR="001A46B0" w:rsidRDefault="001A46B0" w:rsidP="001A46B0">
      <w:pPr>
        <w:jc w:val="both"/>
        <w:rPr>
          <w:rFonts w:ascii="Times New Roman" w:hAnsi="Times New Roman" w:cs="Times New Roman"/>
          <w:sz w:val="28"/>
          <w:szCs w:val="28"/>
        </w:rPr>
      </w:pPr>
    </w:p>
    <w:p w14:paraId="2E950ECB" w14:textId="4D321BCE" w:rsidR="001A46B0" w:rsidRDefault="001A46B0" w:rsidP="001A46B0">
      <w:pPr>
        <w:jc w:val="both"/>
        <w:rPr>
          <w:rFonts w:ascii="Times New Roman" w:hAnsi="Times New Roman" w:cs="Times New Roman"/>
          <w:sz w:val="28"/>
          <w:szCs w:val="28"/>
        </w:rPr>
      </w:pPr>
      <w:r>
        <w:rPr>
          <w:rFonts w:ascii="Times New Roman" w:hAnsi="Times New Roman" w:cs="Times New Roman"/>
          <w:sz w:val="28"/>
          <w:szCs w:val="28"/>
        </w:rPr>
        <w:t>Compte tenu de sa récente création, la Commission n’a pas eu d’autres activité</w:t>
      </w:r>
      <w:r w:rsidR="00C37312">
        <w:rPr>
          <w:rFonts w:ascii="Times New Roman" w:hAnsi="Times New Roman" w:cs="Times New Roman"/>
          <w:sz w:val="28"/>
          <w:szCs w:val="28"/>
        </w:rPr>
        <w:t>s</w:t>
      </w:r>
      <w:r>
        <w:rPr>
          <w:rFonts w:ascii="Times New Roman" w:hAnsi="Times New Roman" w:cs="Times New Roman"/>
          <w:sz w:val="28"/>
          <w:szCs w:val="28"/>
        </w:rPr>
        <w:t xml:space="preserve"> en 2022. Cela étant, elle a d’ores et déjà fixé une première séance en 2023 où l’ensemble des membres se réuniront afin d’établir les différentes activités qui seront mises en place cette année.</w:t>
      </w:r>
    </w:p>
    <w:p w14:paraId="558E327C" w14:textId="4B33AF4A" w:rsidR="001A46B0" w:rsidRDefault="001A46B0" w:rsidP="001A46B0">
      <w:pPr>
        <w:jc w:val="both"/>
        <w:rPr>
          <w:rFonts w:ascii="Times New Roman" w:hAnsi="Times New Roman" w:cs="Times New Roman"/>
          <w:sz w:val="28"/>
          <w:szCs w:val="28"/>
        </w:rPr>
      </w:pPr>
    </w:p>
    <w:p w14:paraId="18D88779" w14:textId="312ECC21" w:rsidR="001A46B0" w:rsidRDefault="001A46B0" w:rsidP="001A46B0">
      <w:pPr>
        <w:jc w:val="both"/>
        <w:rPr>
          <w:rFonts w:ascii="Times New Roman" w:hAnsi="Times New Roman" w:cs="Times New Roman"/>
          <w:sz w:val="28"/>
          <w:szCs w:val="28"/>
        </w:rPr>
      </w:pPr>
      <w:r>
        <w:rPr>
          <w:rFonts w:ascii="Times New Roman" w:hAnsi="Times New Roman" w:cs="Times New Roman"/>
          <w:sz w:val="28"/>
          <w:szCs w:val="28"/>
        </w:rPr>
        <w:t xml:space="preserve">Au nom des membres de la Commission de droit bancaire, je tiens à remercier </w:t>
      </w:r>
      <w:r w:rsidR="003740E2">
        <w:rPr>
          <w:rFonts w:ascii="Times New Roman" w:hAnsi="Times New Roman" w:cs="Times New Roman"/>
          <w:sz w:val="28"/>
          <w:szCs w:val="28"/>
        </w:rPr>
        <w:t>vivement</w:t>
      </w:r>
      <w:r>
        <w:rPr>
          <w:rFonts w:ascii="Times New Roman" w:hAnsi="Times New Roman" w:cs="Times New Roman"/>
          <w:sz w:val="28"/>
          <w:szCs w:val="28"/>
        </w:rPr>
        <w:t xml:space="preserve"> le Conseil de l’Ordre pour cette initiative ainsi que pour sa confiance.</w:t>
      </w:r>
    </w:p>
    <w:p w14:paraId="4B6FD8EF" w14:textId="3F7A1F7E" w:rsidR="001A46B0" w:rsidRDefault="001A46B0" w:rsidP="0010074F">
      <w:pPr>
        <w:rPr>
          <w:rFonts w:ascii="Times New Roman" w:hAnsi="Times New Roman" w:cs="Times New Roman"/>
          <w:sz w:val="28"/>
          <w:szCs w:val="28"/>
        </w:rPr>
      </w:pPr>
    </w:p>
    <w:p w14:paraId="4B16F8C5" w14:textId="2B9A3002" w:rsidR="0069508F" w:rsidRDefault="0069508F" w:rsidP="0010074F">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Pour la Commission de droit bancaire</w:t>
      </w:r>
    </w:p>
    <w:p w14:paraId="338B1BAC" w14:textId="77777777" w:rsidR="0069508F" w:rsidRDefault="0069508F" w:rsidP="0010074F">
      <w:pPr>
        <w:rPr>
          <w:rFonts w:ascii="Times New Roman" w:hAnsi="Times New Roman" w:cs="Times New Roman"/>
          <w:sz w:val="28"/>
          <w:szCs w:val="28"/>
        </w:rPr>
      </w:pPr>
    </w:p>
    <w:p w14:paraId="28395DE0" w14:textId="166AF420" w:rsidR="001A46B0" w:rsidRPr="0010074F" w:rsidRDefault="001A46B0" w:rsidP="0010074F">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Patrick Michod, Président</w:t>
      </w:r>
    </w:p>
    <w:p w14:paraId="4F69F24B" w14:textId="77777777" w:rsidR="005F74E2" w:rsidRPr="005F74E2" w:rsidRDefault="005F74E2" w:rsidP="005F74E2">
      <w:pPr>
        <w:rPr>
          <w:rFonts w:ascii="Times New Roman" w:hAnsi="Times New Roman" w:cs="Times New Roman"/>
          <w:sz w:val="28"/>
          <w:szCs w:val="28"/>
        </w:rPr>
      </w:pPr>
    </w:p>
    <w:sectPr w:rsidR="005F74E2" w:rsidRPr="005F74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AD319" w14:textId="77777777" w:rsidR="00595319" w:rsidRDefault="00595319" w:rsidP="00077B8E">
      <w:pPr>
        <w:spacing w:after="0" w:line="240" w:lineRule="auto"/>
      </w:pPr>
      <w:r>
        <w:separator/>
      </w:r>
    </w:p>
  </w:endnote>
  <w:endnote w:type="continuationSeparator" w:id="0">
    <w:p w14:paraId="3A7E1CF6" w14:textId="77777777" w:rsidR="00595319" w:rsidRDefault="00595319" w:rsidP="00077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A393" w14:textId="77777777" w:rsidR="00595319" w:rsidRDefault="00595319" w:rsidP="00077B8E">
      <w:pPr>
        <w:spacing w:after="0" w:line="240" w:lineRule="auto"/>
      </w:pPr>
      <w:r>
        <w:separator/>
      </w:r>
    </w:p>
  </w:footnote>
  <w:footnote w:type="continuationSeparator" w:id="0">
    <w:p w14:paraId="7DA1C9CA" w14:textId="77777777" w:rsidR="00595319" w:rsidRDefault="00595319" w:rsidP="00077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EB3DF6"/>
    <w:multiLevelType w:val="hybridMultilevel"/>
    <w:tmpl w:val="C4AA600C"/>
    <w:lvl w:ilvl="0" w:tplc="424498C8">
      <w:start w:val="4"/>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975403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E2"/>
    <w:rsid w:val="00077B8E"/>
    <w:rsid w:val="0010074F"/>
    <w:rsid w:val="001A46B0"/>
    <w:rsid w:val="003740E2"/>
    <w:rsid w:val="00544837"/>
    <w:rsid w:val="00595319"/>
    <w:rsid w:val="005F74E2"/>
    <w:rsid w:val="0069508F"/>
    <w:rsid w:val="00777081"/>
    <w:rsid w:val="00C37312"/>
    <w:rsid w:val="00C84A72"/>
    <w:rsid w:val="00C90545"/>
    <w:rsid w:val="00D3415A"/>
    <w:rsid w:val="00E42299"/>
    <w:rsid w:val="00E96E9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3B6AE"/>
  <w15:chartTrackingRefBased/>
  <w15:docId w15:val="{6595CCD5-FB1D-4400-ACA4-AADAFFCD7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90545"/>
    <w:pPr>
      <w:spacing w:after="0" w:line="240" w:lineRule="auto"/>
    </w:pPr>
  </w:style>
  <w:style w:type="paragraph" w:styleId="Paragraphedeliste">
    <w:name w:val="List Paragraph"/>
    <w:basedOn w:val="Normal"/>
    <w:uiPriority w:val="34"/>
    <w:qFormat/>
    <w:rsid w:val="0010074F"/>
    <w:pPr>
      <w:ind w:left="720"/>
      <w:contextualSpacing/>
    </w:pPr>
  </w:style>
  <w:style w:type="paragraph" w:styleId="Rvision">
    <w:name w:val="Revision"/>
    <w:hidden/>
    <w:uiPriority w:val="99"/>
    <w:semiHidden/>
    <w:rsid w:val="005448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5759D-8BCD-4440-94A3-C78385E57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1960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Michod</dc:creator>
  <cp:keywords/>
  <dc:description/>
  <cp:lastModifiedBy>Patrick Michod</cp:lastModifiedBy>
  <cp:revision>3</cp:revision>
  <dcterms:created xsi:type="dcterms:W3CDTF">2023-03-10T03:36:00Z</dcterms:created>
  <dcterms:modified xsi:type="dcterms:W3CDTF">2023-03-10T03:37:00Z</dcterms:modified>
</cp:coreProperties>
</file>